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1049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407"/>
      </w:tblGrid>
      <w:tr w14:paraId="2F6B55BD" w14:textId="77777777" w:rsidTr="0018169C">
        <w:tblPrEx>
          <w:tblW w:w="1049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2F6B55BA" w14:textId="4C7BD400">
            <w:pPr>
              <w:pStyle w:val="Subtitle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06AC9" w:rsidRPr="0018169C" w:rsidP="003A178C" w14:paraId="2F6B55BB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t>Samsvarsmatrise for NS-EN ISO 17020:2012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06AC9" w:rsidRPr="0018169C" w:rsidP="003A178C" w14:paraId="2F6B55BC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Dok.id.: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EK_DokumentID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D00302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2F6B55C1" w14:textId="77777777" w:rsidTr="0018169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2F6B55BE" w14:textId="77777777">
            <w:pPr>
              <w:spacing w:before="0" w:after="0"/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06AC9" w:rsidRPr="0018169C" w:rsidP="003A178C" w14:paraId="2F6B55BF" w14:textId="77777777">
            <w:pPr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06AC9" w:rsidRPr="0018169C" w:rsidP="003A178C" w14:paraId="2F6B55C0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EK_DokType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Skjema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2F6B55C9" w14:textId="77777777" w:rsidTr="0018169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2F6B55C2" w14:textId="77777777">
            <w:pPr>
              <w:spacing w:before="0" w:after="0"/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2F6B55C3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 xml:space="preserve">Godkjent av: </w:t>
            </w:r>
          </w:p>
          <w:p w:rsidR="00006AC9" w:rsidRPr="0018169C" w:rsidP="003A178C" w14:paraId="2F6B55C4" w14:textId="77777777">
            <w:pPr>
              <w:pStyle w:val="Footer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Pia Backe-Hansen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2F6B55C5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Versjon:</w:t>
            </w:r>
          </w:p>
          <w:p w:rsidR="00006AC9" w:rsidRPr="0018169C" w:rsidP="003A178C" w14:paraId="2F6B55C6" w14:textId="77777777">
            <w:pPr>
              <w:pStyle w:val="Footer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3.00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54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2F6B55C7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Gyldig fra:</w:t>
            </w:r>
          </w:p>
          <w:p w:rsidR="00006AC9" w:rsidRPr="0018169C" w:rsidP="003A178C" w14:paraId="2F6B55C8" w14:textId="77777777">
            <w:pPr>
              <w:pStyle w:val="Footer"/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15.04.2025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712D3D" w:rsidRPr="0018169C" w:rsidP="003A178C" w14:paraId="2F6B55CA" w14:textId="77777777">
      <w:pPr>
        <w:pStyle w:val="BodyText2"/>
        <w:rPr>
          <w:rFonts w:asciiTheme="minorHAnsi" w:hAnsiTheme="minorHAnsi" w:cstheme="minorHAnsi"/>
        </w:rPr>
        <w:sectPr w:rsidSect="00D36B3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6840" w:h="11907" w:orient="landscape" w:code="9"/>
          <w:pgMar w:top="1418" w:right="851" w:bottom="1418" w:left="851" w:header="851" w:footer="454" w:gutter="0"/>
          <w:pgNumType w:start="1"/>
          <w:cols w:space="708"/>
          <w:formProt w:val="0"/>
          <w:docGrid w:linePitch="245"/>
        </w:sectPr>
      </w:pPr>
    </w:p>
    <w:p w:rsidR="00D36B3B" w:rsidRPr="0018169C" w:rsidP="003A178C" w14:paraId="2F6B55CB" w14:textId="77777777">
      <w:pPr>
        <w:pStyle w:val="BodyText2"/>
        <w:rPr>
          <w:rFonts w:asciiTheme="minorHAnsi" w:hAnsiTheme="minorHAnsi" w:cstheme="minorHAnsi"/>
          <w:color w:val="000080"/>
        </w:rPr>
      </w:pPr>
    </w:p>
    <w:p w:rsidR="005B0D12" w:rsidRPr="0018169C" w:rsidP="003A178C" w14:paraId="2F6B55CC" w14:textId="77777777">
      <w:pPr>
        <w:spacing w:before="0" w:after="0"/>
        <w:rPr>
          <w:rFonts w:asciiTheme="minorHAnsi" w:hAnsiTheme="minorHAnsi" w:cstheme="minorHAnsi"/>
          <w:color w:val="000080"/>
        </w:rPr>
      </w:pPr>
      <w:r w:rsidRPr="0018169C">
        <w:rPr>
          <w:rFonts w:asciiTheme="minorHAnsi" w:hAnsiTheme="minorHAnsi" w:cstheme="minorHAnsi"/>
          <w:color w:val="1F497D" w:themeColor="text2"/>
          <w:sz w:val="24"/>
          <w:szCs w:val="24"/>
        </w:rPr>
        <w:t>Endringer i denne versjonen:</w:t>
      </w:r>
      <w:r w:rsidRPr="0018169C">
        <w:rPr>
          <w:rFonts w:asciiTheme="minorHAnsi" w:hAnsiTheme="minorHAnsi" w:cstheme="minorHAnsi"/>
        </w:rPr>
        <w:t xml:space="preserve"> </w:t>
      </w:r>
      <w:r w:rsidRPr="0018169C" w:rsidR="002C028D">
        <w:rPr>
          <w:rFonts w:asciiTheme="minorHAnsi" w:hAnsiTheme="minorHAnsi" w:cstheme="minorHAnsi"/>
          <w:color w:val="000080"/>
          <w:sz w:val="28"/>
        </w:rPr>
        <w:fldChar w:fldCharType="begin" w:fldLock="1"/>
      </w:r>
      <w:r w:rsidRPr="0018169C">
        <w:rPr>
          <w:rFonts w:asciiTheme="minorHAnsi" w:hAnsiTheme="minorHAnsi" w:cstheme="minorHAnsi"/>
          <w:color w:val="000080"/>
        </w:rPr>
        <w:instrText xml:space="preserve"> DOCVARIABLE EK_Merknad </w:instrText>
      </w:r>
      <w:r w:rsidRPr="0018169C" w:rsidR="002C028D">
        <w:rPr>
          <w:rFonts w:asciiTheme="minorHAnsi" w:hAnsiTheme="minorHAnsi" w:cstheme="minorHAnsi"/>
          <w:color w:val="000080"/>
          <w:sz w:val="28"/>
        </w:rPr>
        <w:fldChar w:fldCharType="separate"/>
      </w:r>
      <w:r w:rsidRPr="0018169C">
        <w:rPr>
          <w:rFonts w:asciiTheme="minorHAnsi" w:hAnsiTheme="minorHAnsi" w:cstheme="minorHAnsi"/>
          <w:color w:val="000080"/>
        </w:rPr>
        <w:t>Fjernet henvisning til IAF/ILAC A4 (tilbaketrukket) og erstattet med ILAC P15. Ny logo i topptekst.</w:t>
      </w:r>
      <w:r w:rsidRPr="0018169C" w:rsidR="002C028D">
        <w:rPr>
          <w:rFonts w:asciiTheme="minorHAnsi" w:hAnsiTheme="minorHAnsi" w:cstheme="minorHAnsi"/>
          <w:color w:val="000080"/>
        </w:rPr>
        <w:fldChar w:fldCharType="end"/>
      </w:r>
    </w:p>
    <w:p w:rsidR="005B0D12" w:rsidRPr="0018169C" w:rsidP="003A178C" w14:paraId="2F6B55CD" w14:textId="77777777">
      <w:pPr>
        <w:pStyle w:val="BodyText2"/>
        <w:rPr>
          <w:rFonts w:asciiTheme="minorHAnsi" w:hAnsiTheme="minorHAnsi" w:cstheme="minorHAnsi"/>
        </w:rPr>
      </w:pPr>
    </w:p>
    <w:p w:rsidR="00712D3D" w:rsidRPr="0018169C" w:rsidP="003A178C" w14:paraId="2F6B55CE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Denne samsvarsmatrisen skal fylles ut av inspeksjonsorgan som søker om, eller ønsker å fornye sin akkreditering. I tillegg skal den fylles ut ved større endringer i kvalitetssystem eller i </w:t>
      </w:r>
      <w:r w:rsidRPr="0018169C">
        <w:rPr>
          <w:rFonts w:asciiTheme="minorHAnsi" w:hAnsiTheme="minorHAnsi" w:cstheme="minorHAnsi"/>
          <w:sz w:val="18"/>
          <w:szCs w:val="18"/>
        </w:rPr>
        <w:t>organisasjonen.</w:t>
      </w:r>
    </w:p>
    <w:p w:rsidR="00712D3D" w:rsidP="003A178C" w14:paraId="2F6B55CF" w14:textId="7BD790AC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Samsvarsmatrisen dekker kravene i NS-EN ISO/IEC 17020:2012. I tillegg må inspeksjonsorganet ta hensyn til og benytte </w:t>
      </w:r>
      <w:hyperlink r:id="rId14" w:history="1">
        <w:r w:rsidRPr="00906D7A">
          <w:rPr>
            <w:rStyle w:val="Hyperlink"/>
            <w:rFonts w:asciiTheme="minorHAnsi" w:hAnsiTheme="minorHAnsi" w:cstheme="minorHAnsi"/>
            <w:sz w:val="18"/>
            <w:szCs w:val="18"/>
          </w:rPr>
          <w:t>ILAC P15</w:t>
        </w:r>
      </w:hyperlink>
      <w:r>
        <w:rPr>
          <w:rFonts w:asciiTheme="minorHAnsi" w:hAnsiTheme="minorHAnsi" w:cstheme="minorHAnsi"/>
          <w:sz w:val="18"/>
          <w:szCs w:val="18"/>
        </w:rPr>
        <w:t>.</w:t>
      </w:r>
    </w:p>
    <w:p w:rsidR="0018169C" w:rsidRPr="0018169C" w:rsidP="003A178C" w14:paraId="2F6B55D0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712D3D" w:rsidP="003A178C" w14:paraId="2F6B55D1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Paragrafene refererer seg til inndelingen av </w:t>
      </w:r>
      <w:r w:rsidR="0018169C">
        <w:rPr>
          <w:rFonts w:asciiTheme="minorHAnsi" w:hAnsiTheme="minorHAnsi" w:cstheme="minorHAnsi"/>
          <w:sz w:val="18"/>
          <w:szCs w:val="18"/>
        </w:rPr>
        <w:t>akkrediteringsstandarden</w:t>
      </w:r>
      <w:r w:rsidRPr="0018169C">
        <w:rPr>
          <w:rFonts w:asciiTheme="minorHAnsi" w:hAnsiTheme="minorHAnsi" w:cstheme="minorHAnsi"/>
          <w:sz w:val="18"/>
          <w:szCs w:val="18"/>
        </w:rPr>
        <w:t>. I noen tilfeller refereres også til andre kravdokumenter.</w:t>
      </w:r>
    </w:p>
    <w:p w:rsidR="0018169C" w:rsidRPr="0018169C" w:rsidP="003A178C" w14:paraId="2F6B55D2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712D3D" w:rsidP="003A178C" w14:paraId="2F6B55D3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>Framdriften av søknadsbehandlingen er avhengig av at skjemaet fylles ut korrekt og er tilstrekkelig detaljert. Ved mangelfull utfylling vil søknaden bli returnert.</w:t>
      </w:r>
    </w:p>
    <w:p w:rsidR="0018169C" w:rsidRPr="0018169C" w:rsidP="003A178C" w14:paraId="2F6B55D4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D36B3B" w:rsidRPr="0018169C" w:rsidP="003A178C" w14:paraId="2F6B55D5" w14:textId="77777777">
      <w:pPr>
        <w:spacing w:before="0" w:after="0"/>
        <w:rPr>
          <w:rFonts w:asciiTheme="minorHAnsi" w:hAnsiTheme="minorHAnsi" w:cstheme="minorHAnsi"/>
          <w:szCs w:val="18"/>
        </w:rPr>
      </w:pPr>
      <w:r w:rsidRPr="0018169C">
        <w:rPr>
          <w:rFonts w:asciiTheme="minorHAnsi" w:hAnsiTheme="minorHAnsi" w:cstheme="minorHAnsi"/>
          <w:szCs w:val="18"/>
        </w:rPr>
        <w:t xml:space="preserve">Dersom dokumentasjonen gir et klart og entydig svar på punktene i samsvarsmatrisen, er det tilstrekkelig med angivelse av referanse til relevant avsnitt i inspeksjonsorganets dokumentasjon. Referanser skal oppgis med størst mulig detaljeringsgrad. For forhold der det er behov for en nærmere redegjørelse enn den som kvalitetsdokumentasjonen gir, skal merknadsfeltet (svarfeltet) fylles ut. </w:t>
      </w:r>
      <w:r w:rsidRPr="0018169C">
        <w:rPr>
          <w:rFonts w:asciiTheme="minorHAnsi" w:hAnsiTheme="minorHAnsi" w:cstheme="minorHAnsi"/>
          <w:szCs w:val="18"/>
        </w:rPr>
        <w:br w:type="page"/>
      </w:r>
    </w:p>
    <w:p w:rsidR="00712D3D" w:rsidRPr="0018169C" w:rsidP="003A178C" w14:paraId="2F6B55D6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>Legg ved tilleggsinformasjon dersom det blir for liten plass i svarrubrikkene.</w:t>
      </w:r>
    </w:p>
    <w:tbl>
      <w:tblPr>
        <w:tblW w:w="140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230"/>
      </w:tblGrid>
      <w:tr w14:paraId="2F6B55D9" w14:textId="77777777" w:rsidTr="00073692">
        <w:tblPrEx>
          <w:tblW w:w="1402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73692" w:rsidRPr="00073692" w:rsidP="00073692" w14:paraId="2F6B55D7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  <w:b/>
              </w:rPr>
              <w:t>Fylles ut av søker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3692" w:rsidRPr="00073692" w:rsidP="00073692" w14:paraId="2F6B55D8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</w:tr>
      <w:tr w14:paraId="2F6B55DD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692" w:rsidRPr="00073692" w:rsidP="00073692" w14:paraId="2F6B55DA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Organisasjonens navn:</w:t>
            </w:r>
          </w:p>
          <w:p w:rsidR="00073692" w:rsidRPr="00073692" w:rsidP="00073692" w14:paraId="2F6B55DB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692" w:rsidRPr="00073692" w:rsidP="00073692" w14:paraId="2F6B55DC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</w:tr>
      <w:tr w14:paraId="2F6B55E1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73692" w:rsidRPr="00073692" w:rsidP="00073692" w14:paraId="2F6B55DE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Adresse:</w:t>
            </w:r>
          </w:p>
          <w:p w:rsidR="00073692" w:rsidRPr="00073692" w:rsidP="00073692" w14:paraId="2F6B55DF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3692" w:rsidRPr="00073692" w:rsidP="00073692" w14:paraId="2F6B55E0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E-mail:</w:t>
            </w:r>
          </w:p>
        </w:tc>
      </w:tr>
      <w:tr w14:paraId="2F6B55E5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73692" w:rsidRPr="00073692" w:rsidP="00073692" w14:paraId="2F6B55E2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Telefon:</w:t>
            </w:r>
          </w:p>
          <w:p w:rsidR="00073692" w:rsidRPr="00073692" w:rsidP="00073692" w14:paraId="2F6B55E3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3692" w:rsidRPr="00073692" w:rsidP="00073692" w14:paraId="2F6B55E4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WEB-adresse:</w:t>
            </w:r>
          </w:p>
        </w:tc>
      </w:tr>
      <w:tr w14:paraId="2F6B55EA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3692" w:rsidRPr="00073692" w:rsidP="00073692" w14:paraId="2F6B55E6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Kontaktperson:</w:t>
            </w:r>
          </w:p>
          <w:p w:rsidR="00073692" w:rsidRPr="00073692" w:rsidP="00073692" w14:paraId="2F6B55E7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  <w:p w:rsidR="00073692" w:rsidRPr="00073692" w:rsidP="00073692" w14:paraId="2F6B55E8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92" w:rsidRPr="00073692" w:rsidP="00073692" w14:paraId="2F6B55E9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Dato:</w:t>
            </w:r>
          </w:p>
        </w:tc>
      </w:tr>
    </w:tbl>
    <w:p w:rsidR="00712D3D" w:rsidRPr="0018169C" w:rsidP="003A178C" w14:paraId="2F6B55EB" w14:textId="77777777">
      <w:pPr>
        <w:spacing w:before="0" w:after="0"/>
        <w:rPr>
          <w:rFonts w:asciiTheme="minorHAnsi" w:hAnsiTheme="minorHAnsi" w:cstheme="minorHAnsi"/>
        </w:rPr>
      </w:pPr>
    </w:p>
    <w:p w:rsidR="00712D3D" w:rsidRPr="0018169C" w:rsidP="003A178C" w14:paraId="2F6B55EC" w14:textId="77777777">
      <w:pPr>
        <w:spacing w:before="0" w:after="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5280"/>
        <w:gridCol w:w="2693"/>
        <w:gridCol w:w="3828"/>
      </w:tblGrid>
      <w:tr w14:paraId="2F6B55F1" w14:textId="77777777" w:rsidTr="0001100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2F6B55E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2F6B55E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Forklaring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2F6B55E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Lokalisering i KS-dokumentasjonen (bok, kapittel, bilag, evt. prosedyrene)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2F6B55F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Merknader</w:t>
            </w:r>
          </w:p>
        </w:tc>
      </w:tr>
      <w:tr w14:paraId="2F6B55F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5F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 Generelle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5F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5F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4.1 Upartiskhet og uavhengighet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5F8" w14:textId="77777777">
            <w:pPr>
              <w:pStyle w:val="BodyText"/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hvordan inspeksjonsorganet sikrer sin upartiskhet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0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5F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farer for </w:t>
            </w:r>
            <w:r w:rsidRPr="0018169C">
              <w:rPr>
                <w:rFonts w:asciiTheme="minorHAnsi" w:hAnsiTheme="minorHAnsi" w:cstheme="minorHAnsi"/>
              </w:rPr>
              <w:t>upartiskheten kontinuerlig identifiseres og minimeres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5F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0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0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øverste ledelses forpliktelse for upartiskhet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0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0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Angivelse av type inspeksjonsorgan iht. standardens tillegg. Beskrivelse av og begrunnelse for type (A, B eller C) inspeksjonsorgan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0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0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4.2 Konfidensialitet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0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det sikres at konfidensiell informasjon behandles korrekt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0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1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1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informasjonsplikt ved frigivelse av informasjon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1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1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juridiske forpliktelser </w:t>
            </w:r>
            <w:r w:rsidRPr="0018169C">
              <w:rPr>
                <w:rFonts w:asciiTheme="minorHAnsi" w:hAnsiTheme="minorHAnsi" w:cstheme="minorHAnsi"/>
              </w:rPr>
              <w:t>vedrørende</w:t>
            </w:r>
            <w:r w:rsidRPr="0018169C">
              <w:rPr>
                <w:rFonts w:asciiTheme="minorHAnsi" w:hAnsiTheme="minorHAnsi" w:cstheme="minorHAnsi"/>
              </w:rPr>
              <w:t xml:space="preserve"> forvaltning av informasjon som er innhentet eller utarbeidet i forbindelse med inspeksjonsaktivitetene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1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1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5 Strukturelle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1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2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1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</w:t>
            </w:r>
            <w:r w:rsidRPr="0018169C">
              <w:rPr>
                <w:rFonts w:asciiTheme="minorHAnsi" w:hAnsiTheme="minorHAnsi" w:cstheme="minorHAnsi"/>
              </w:rPr>
              <w:t>5.1 Administrative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2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Informasjon om selskapsform - eksempelvis stiftelse, aksjeselskap, ANS etc.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2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2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For inspeksjonsorgan som er en del av en organisasjon som er involvert i andre funksjoner. Beskrivelse av hvordan inspeksjonsorganet er </w:t>
            </w:r>
            <w:r w:rsidRPr="0018169C">
              <w:rPr>
                <w:rFonts w:asciiTheme="minorHAnsi" w:hAnsiTheme="minorHAnsi" w:cstheme="minorHAnsi"/>
              </w:rPr>
              <w:t>identifisert i organisasjonen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2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2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aktivitetene som inspeksjonsorganet er kompetent for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3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2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2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Angivelse av forsikring eller tilsvarende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3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3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Henvisning til kontrakter/arbeidsinstrukser for inspeksjonsaktiviteter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3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3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5.2 Organisasjon og </w:t>
            </w:r>
            <w:r w:rsidRPr="0018169C">
              <w:rPr>
                <w:rFonts w:asciiTheme="minorHAnsi" w:hAnsiTheme="minorHAnsi" w:cstheme="minorHAnsi"/>
              </w:rPr>
              <w:t>ledelse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3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organisasjonsstruktur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4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3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ansvarsområde og rapporteringsstruktur (faglig og administrativt)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3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4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4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forholdet mellom inspeksjonsaktiviteter og andre aktiviteter i organisasjonen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4B" w14:textId="77777777" w:rsidTr="006A1B3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4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funksjonen teknisk leder(e)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stedfortreder og hvem som har disse funksjonene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A" w14:textId="77777777">
            <w:pPr>
              <w:spacing w:before="0" w:after="0"/>
              <w:rPr>
                <w:rFonts w:asciiTheme="minorHAnsi" w:hAnsiTheme="minorHAnsi" w:cstheme="minorHAnsi"/>
                <w:color w:val="000080"/>
              </w:rPr>
            </w:pPr>
          </w:p>
        </w:tc>
      </w:tr>
      <w:tr w14:paraId="2F6B565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4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Jobbeskrivelser for hver stillingskategori som er involvert i inspeksjonsaktivitetene (minimum; plikter, ansvarsområde og myndighet)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4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5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5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6 Krav til </w:t>
            </w:r>
            <w:r w:rsidRPr="0018169C">
              <w:rPr>
                <w:rFonts w:asciiTheme="minorHAnsi" w:hAnsiTheme="minorHAnsi" w:cstheme="minorHAnsi"/>
              </w:rPr>
              <w:t>ressurser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5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5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6.1 Personell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5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kompetansekrav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opplæring, teknisk kunnskap, ferdigheter og erfaring for hver stillingskategori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6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5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utvelgelse, opplæring, godkjenning/formell autorisasjon og overvåking</w:t>
            </w:r>
            <w:r w:rsidRPr="0018169C">
              <w:rPr>
                <w:rFonts w:asciiTheme="minorHAnsi" w:hAnsiTheme="minorHAnsi" w:cstheme="minorHAnsi"/>
                <w:vertAlign w:val="superscript"/>
              </w:rPr>
              <w:t>1</w:t>
            </w:r>
            <w:r w:rsidRPr="0018169C">
              <w:rPr>
                <w:rFonts w:asciiTheme="minorHAnsi" w:hAnsiTheme="minorHAnsi" w:cstheme="minorHAnsi"/>
              </w:rPr>
              <w:t xml:space="preserve"> av personell</w:t>
            </w:r>
          </w:p>
          <w:p w:rsidR="00712D3D" w:rsidRPr="0018169C" w:rsidP="003A178C" w14:paraId="2F6B565D" w14:textId="77777777">
            <w:pPr>
              <w:spacing w:before="0"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18169C">
              <w:rPr>
                <w:rFonts w:asciiTheme="minorHAnsi" w:hAnsiTheme="minorHAnsi" w:cstheme="minorHAnsi"/>
                <w:sz w:val="14"/>
                <w:szCs w:val="14"/>
              </w:rPr>
              <w:t>1: Overvåking kan omfatte en kombinasjon av teknikker, for eksempel observasjoner på stedet, rapportgjennomgåelser, intervjuer, simulerte inspeksjoner og andre teknikker for å bedømme ytelse, og vil avhenge av inspeksjonsaktivitetenes art.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5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6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62" w14:textId="77777777">
            <w:pPr>
              <w:tabs>
                <w:tab w:val="left" w:pos="1620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trinn som inngår i opplæring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hvordan den tilpasses hver enkelt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6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6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en effektiv overvåking (blant annet observasjon) av inspeksjonsorganets personell sikres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6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6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registreringer av personellets kompetanse, utdanning, kvalifikasjoner og autorisasjoner holdes ved like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6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7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7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lønnssystemet for inspektører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7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7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alt personell handler på en upartisk måte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7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7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alt personell oppfyller krav til konfidensialitet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7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8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7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6.2 Innretninger og utstyr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8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inspeksjonsorganet sikrer tilgang til, og bruk av utstyr og innretninger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8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8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Prosedyrer for vedlikehold av utstyr og </w:t>
            </w:r>
            <w:r w:rsidRPr="0018169C">
              <w:rPr>
                <w:rFonts w:asciiTheme="minorHAnsi" w:hAnsiTheme="minorHAnsi" w:cstheme="minorHAnsi"/>
              </w:rPr>
              <w:t>innretninger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8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8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utstyr identifiseres entydig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9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8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8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og program for sporbar kalibrering av måleutstyr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9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9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krav til sporbarhet på referansestandarder og referansemateriale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9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9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utstyr </w:t>
            </w:r>
            <w:r w:rsidRPr="0018169C">
              <w:rPr>
                <w:rFonts w:asciiTheme="minorHAnsi" w:hAnsiTheme="minorHAnsi" w:cstheme="minorHAnsi"/>
              </w:rPr>
              <w:t>kontrolleres mellom kalibreringene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A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9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kvalifisering av leverandører, mottak av varer/tjenester og sikring av tilfredsstillende lagring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9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A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A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datasystem og hvordan det valideres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A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A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behandling av defekt utstyr. Retningslinjer for vurdering av defekt utstyrs påvirkning på resultater av tidligere inspeksjoner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B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A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relevant informasjon om utstyret registreres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A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B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B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6.3 Underleveranser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B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bruk av underleverandør, beskrivelse av kvalifikasjonskrav for en underleverandør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B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B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kundens aksept hentes inn ved bruk av underleverandør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B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B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ansvar for beslutninger ved bruk av </w:t>
            </w:r>
            <w:r w:rsidRPr="0018169C">
              <w:rPr>
                <w:rFonts w:asciiTheme="minorHAnsi" w:hAnsiTheme="minorHAnsi" w:cstheme="minorHAnsi"/>
              </w:rPr>
              <w:t>underleverandører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B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C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C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register over alle underleverandørene holdes ved like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C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C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 Prosesskrav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C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C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7.1 Inspeksjonsmetoder og -prosedyrer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C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metoder og prosedyrer som inspeksjoner utføres i henhold til. </w:t>
            </w:r>
            <w:r w:rsidRPr="0018169C">
              <w:rPr>
                <w:rFonts w:asciiTheme="minorHAnsi" w:hAnsiTheme="minorHAnsi" w:cstheme="minorHAnsi"/>
              </w:rPr>
              <w:t>Beskrivelse av hvordan kunde varsles, dersom kundens foreslåtte inspeksjonsmetoder ikke er hensiktsmessige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D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C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D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Instrukser for planlegging av inspeksjoner og for prøvetakings- og inspeksjonsteknikker hvis nødvendig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D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D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Ved bruk av </w:t>
            </w:r>
            <w:r w:rsidRPr="0018169C">
              <w:rPr>
                <w:rFonts w:asciiTheme="minorHAnsi" w:hAnsiTheme="minorHAnsi" w:cstheme="minorHAnsi"/>
              </w:rPr>
              <w:t>ikke-standardisert inspeksjonsmetode/prosedyre skal disse være egnet og fullstendig dokumentert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D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D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nødvendige dokumenter som for eksempel prosedyrer, sjekklister og standarder holdes oppdaterte og lett tilgjengelige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E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D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DF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system for kontrakt/kontroll som viser at</w:t>
            </w:r>
          </w:p>
          <w:p w:rsidR="00712D3D" w:rsidRPr="0018169C" w:rsidP="003A178C" w14:paraId="2F6B56E0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arbeidet utføres innenfor inspeksjonsorganets kompetanseområde og med tilstrekkelige ressurser</w:t>
            </w:r>
          </w:p>
          <w:p w:rsidR="00712D3D" w:rsidRPr="0018169C" w:rsidP="003A178C" w14:paraId="2F6B56E1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inspeksjonsomfanget er entydig definert</w:t>
            </w:r>
          </w:p>
          <w:p w:rsidR="00712D3D" w:rsidRPr="0018169C" w:rsidP="003A178C" w14:paraId="2F6B56E2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 xml:space="preserve">arbeidet som utføres følges opp ved regelmessige </w:t>
            </w: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gjennomgåelser og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E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E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integriteten i ekstern informasjon verifiseres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E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E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observasjoner/data registreres slik at informasjon ikke går tapt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E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F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F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beregninger og </w:t>
            </w:r>
            <w:r w:rsidRPr="0018169C">
              <w:rPr>
                <w:rFonts w:asciiTheme="minorHAnsi" w:hAnsiTheme="minorHAnsi" w:cstheme="minorHAnsi"/>
              </w:rPr>
              <w:t>dataoverføringer kontrolleres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F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F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Instruks for å sikre at inspeksjonen utføres på en trygg måte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6F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6F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7.2 Håndtering av objekter og prøver for inspeksjon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8C" w:rsidP="003A178C" w14:paraId="2F6B56F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Rutine for entydig merking av objekter og prøver som inspiseres</w:t>
            </w:r>
          </w:p>
          <w:p w:rsidR="00712D3D" w:rsidRPr="0018169C" w:rsidP="003A178C" w14:paraId="2F6B56F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Klargjøring av objektet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6F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0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0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Rutine for å avklare med kunden ved tvil om inspeksjonen kan gjennomføres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0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0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å sikre at inspeksjonsobjektet ikke skades mens inspeksjonsorganet har ansvaret for det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0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0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7.3 Inspeksjons-registreringer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0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Rutine for å sikre at tilstrekk</w:t>
            </w:r>
            <w:r w:rsidR="003A178C">
              <w:rPr>
                <w:rFonts w:asciiTheme="minorHAnsi" w:hAnsiTheme="minorHAnsi" w:cstheme="minorHAnsi"/>
              </w:rPr>
              <w:t>e</w:t>
            </w:r>
            <w:r w:rsidRPr="0018169C">
              <w:rPr>
                <w:rFonts w:asciiTheme="minorHAnsi" w:hAnsiTheme="minorHAnsi" w:cstheme="minorHAnsi"/>
              </w:rPr>
              <w:t xml:space="preserve">lig </w:t>
            </w:r>
            <w:r w:rsidRPr="0018169C">
              <w:rPr>
                <w:rFonts w:asciiTheme="minorHAnsi" w:hAnsiTheme="minorHAnsi" w:cstheme="minorHAnsi"/>
              </w:rPr>
              <w:t>underlag fra inspeksjonen er tilgjengelig for å kunne evaluere inspeksjonen.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1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0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1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en inspeksjonsrapport/sertifikat spores til de(n) som utførte inspeksjonen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1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1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7.4 Inspeksjonsrapporter og inspeksjonssertifikat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1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  <w:i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inspeksjonsrapportens innhold og hvordan resultat fra underleverandør identifiseres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1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1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et inspeksjonssertifikat utstedes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2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1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1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krav til endringsrapporter/endringssertifikater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2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2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7.5/7.6 Klager og anker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2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Prosess for hvordan klager og anker skal behandles, besluttes og tilbakemeldes til den som klager/anker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2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2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det sikres at </w:t>
            </w:r>
            <w:r w:rsidRPr="0018169C">
              <w:rPr>
                <w:rFonts w:asciiTheme="minorHAnsi" w:hAnsiTheme="minorHAnsi" w:cstheme="minorHAnsi"/>
              </w:rPr>
              <w:t>beslutninger tas av person(er) som ikke har vært involvert i inspeksjonsarbeidet det klages på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3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2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 Krav til styringssystemet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2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3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3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3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over inspeksjonsorganets politikk, mål og forpliktelser Beskrivelse av hvordan ledelsen sikrer at </w:t>
            </w:r>
            <w:r w:rsidRPr="0018169C">
              <w:rPr>
                <w:rFonts w:asciiTheme="minorHAnsi" w:hAnsiTheme="minorHAnsi" w:cstheme="minorHAnsi"/>
              </w:rPr>
              <w:t>dette er forstått av de ansatte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3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3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ledelsens forpliktelse </w:t>
            </w:r>
            <w:r w:rsidRPr="0018169C">
              <w:rPr>
                <w:rFonts w:asciiTheme="minorHAnsi" w:hAnsiTheme="minorHAnsi" w:cstheme="minorHAnsi"/>
              </w:rPr>
              <w:t>vedrørende</w:t>
            </w:r>
            <w:r w:rsidRPr="0018169C">
              <w:rPr>
                <w:rFonts w:asciiTheme="minorHAnsi" w:hAnsiTheme="minorHAnsi" w:cstheme="minorHAnsi"/>
              </w:rPr>
              <w:t xml:space="preserve"> styringssystemet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4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3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hvem som er utpekt som kvalitetsansvarlig.  Beskrivelse av ansvar og myndighet til denne funksjonen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3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4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4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4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styringssystemets oppbygning og tilgjengelighet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4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4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4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4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47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dokumentstyring, for eksempel hvordan:</w:t>
            </w:r>
          </w:p>
          <w:p w:rsidR="00712D3D" w:rsidRPr="0018169C" w:rsidP="003A178C" w14:paraId="2F6B5748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det sikres at det kun benyttes gyldige utgaver</w:t>
            </w:r>
          </w:p>
          <w:p w:rsidR="00712D3D" w:rsidRPr="0018169C" w:rsidP="003A178C" w14:paraId="2F6B5749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nye og reviderte dokumenter godkjennes og blir distribuert</w:t>
            </w:r>
          </w:p>
          <w:p w:rsidR="00712D3D" w:rsidRPr="0018169C" w:rsidP="003A178C" w14:paraId="2F6B574A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utgåtte dokumenter håndteres</w:t>
            </w:r>
          </w:p>
          <w:p w:rsidR="00712D3D" w:rsidRPr="0018169C" w:rsidP="003A178C" w14:paraId="2F6B574B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eksterne dokumenter håndteres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4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4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5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4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5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prosedyre for styring av registreringer og arkiveringstid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5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5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5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 for planlegging, gjennomføring og oppfølging av resultater fra ledelsens gjennomgåelse av styringssystemet, </w:t>
            </w:r>
            <w:r w:rsidRPr="0018169C">
              <w:rPr>
                <w:rFonts w:asciiTheme="minorHAnsi" w:hAnsiTheme="minorHAnsi" w:cstheme="minorHAnsi"/>
              </w:rPr>
              <w:t>inkludert underlag og resultat av gjennomgåelsen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5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5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8C" w:rsidP="003A178C" w14:paraId="2F6B575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interne revisjoner inkl frekvens for gjennomføring. Plan for hva som skal revideres, når revisjonen skal utføres og av hvem</w:t>
            </w:r>
          </w:p>
          <w:p w:rsidR="00712D3D" w:rsidRPr="0018169C" w:rsidP="003A178C" w14:paraId="2F6B575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internrevisjonen dokumenteres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6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5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6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Opplysninger om kvalifikasjonskrav til revisorer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6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6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6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6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65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Prosedyre for avviksbehandling</w:t>
            </w:r>
            <w:r w:rsidR="003A178C">
              <w:rPr>
                <w:rFonts w:asciiTheme="minorHAnsi" w:hAnsiTheme="minorHAnsi" w:cstheme="minorHAnsi"/>
                <w:szCs w:val="18"/>
              </w:rPr>
              <w:t>,</w:t>
            </w:r>
            <w:r w:rsidRPr="0018169C">
              <w:rPr>
                <w:rFonts w:asciiTheme="minorHAnsi" w:hAnsiTheme="minorHAnsi" w:cstheme="minorHAnsi"/>
                <w:szCs w:val="18"/>
              </w:rPr>
              <w:t xml:space="preserve"> inkl</w:t>
            </w:r>
            <w:r w:rsidR="003A178C">
              <w:rPr>
                <w:rFonts w:asciiTheme="minorHAnsi" w:hAnsiTheme="minorHAnsi" w:cstheme="minorHAnsi"/>
                <w:szCs w:val="18"/>
              </w:rPr>
              <w:t>udert</w:t>
            </w:r>
            <w:r w:rsidRPr="0018169C">
              <w:rPr>
                <w:rFonts w:asciiTheme="minorHAnsi" w:hAnsiTheme="minorHAnsi" w:cstheme="minorHAnsi"/>
                <w:szCs w:val="18"/>
              </w:rPr>
              <w:t>:</w:t>
            </w:r>
          </w:p>
          <w:p w:rsidR="00712D3D" w:rsidRPr="0018169C" w:rsidP="003A178C" w14:paraId="2F6B5766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angivelse av avvik</w:t>
            </w:r>
          </w:p>
          <w:p w:rsidR="00712D3D" w:rsidRPr="0018169C" w:rsidP="003A178C" w14:paraId="2F6B5767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årsaksanalyse</w:t>
            </w:r>
          </w:p>
          <w:p w:rsidR="00712D3D" w:rsidRPr="0018169C" w:rsidP="003A178C" w14:paraId="2F6B5768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korrigerende tiltak</w:t>
            </w:r>
          </w:p>
          <w:p w:rsidR="00712D3D" w:rsidRPr="0018169C" w:rsidP="003A178C" w14:paraId="2F6B5769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registrering av resultat</w:t>
            </w:r>
          </w:p>
          <w:p w:rsidR="00712D3D" w:rsidRPr="0018169C" w:rsidP="003A178C" w14:paraId="2F6B576A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oppfølgning av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6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6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7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6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6F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 xml:space="preserve">Beskrivelse av prosedyre for </w:t>
            </w:r>
            <w:r w:rsidRPr="0018169C">
              <w:rPr>
                <w:rFonts w:asciiTheme="minorHAnsi" w:hAnsiTheme="minorHAnsi" w:cstheme="minorHAnsi"/>
                <w:szCs w:val="18"/>
              </w:rPr>
              <w:t>forebyggende tiltak</w:t>
            </w:r>
            <w:r w:rsidR="003A178C">
              <w:rPr>
                <w:rFonts w:asciiTheme="minorHAnsi" w:hAnsiTheme="minorHAnsi" w:cstheme="minorHAnsi"/>
                <w:szCs w:val="18"/>
              </w:rPr>
              <w:t>,</w:t>
            </w:r>
            <w:r w:rsidRPr="0018169C">
              <w:rPr>
                <w:rFonts w:asciiTheme="minorHAnsi" w:hAnsiTheme="minorHAnsi" w:cstheme="minorHAnsi"/>
                <w:szCs w:val="18"/>
              </w:rPr>
              <w:t xml:space="preserve"> inkl</w:t>
            </w:r>
            <w:r w:rsidR="003A178C">
              <w:rPr>
                <w:rFonts w:asciiTheme="minorHAnsi" w:hAnsiTheme="minorHAnsi" w:cstheme="minorHAnsi"/>
                <w:szCs w:val="18"/>
              </w:rPr>
              <w:t>udert</w:t>
            </w:r>
            <w:r w:rsidRPr="0018169C">
              <w:rPr>
                <w:rFonts w:asciiTheme="minorHAnsi" w:hAnsiTheme="minorHAnsi" w:cstheme="minorHAnsi"/>
                <w:szCs w:val="18"/>
              </w:rPr>
              <w:t>:</w:t>
            </w:r>
          </w:p>
          <w:p w:rsidR="00712D3D" w:rsidRPr="0018169C" w:rsidP="003A178C" w14:paraId="2F6B5770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 xml:space="preserve">angivelse av </w:t>
            </w: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potensielle</w:t>
            </w: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 xml:space="preserve"> avvik</w:t>
            </w:r>
          </w:p>
          <w:p w:rsidR="00712D3D" w:rsidRPr="0018169C" w:rsidP="003A178C" w14:paraId="2F6B5771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årsaksanalyse</w:t>
            </w:r>
          </w:p>
          <w:p w:rsidR="00712D3D" w:rsidRPr="0018169C" w:rsidP="003A178C" w14:paraId="2F6B5772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forebyggende tiltak</w:t>
            </w:r>
          </w:p>
          <w:p w:rsidR="00712D3D" w:rsidRPr="0018169C" w:rsidP="003A178C" w14:paraId="2F6B5773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registrering av resultat</w:t>
            </w:r>
          </w:p>
          <w:p w:rsidR="00712D3D" w:rsidRPr="0018169C" w:rsidP="003A178C" w14:paraId="2F6B5774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oppfølging av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7C" w14:textId="77777777" w:rsidTr="003A178C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7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Vilkår for bruk av Norsk akkrediterings logo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2F6B5781" w14:textId="77777777" w:rsidTr="003A178C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2F6B577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Vilkår for å være akkreditert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7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2F6B578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</w:tbl>
    <w:p w:rsidR="003A178C" w:rsidP="003A178C" w14:paraId="2F6B5782" w14:textId="77777777">
      <w:pPr>
        <w:pStyle w:val="Heading1"/>
        <w:numPr>
          <w:ilvl w:val="0"/>
          <w:numId w:val="0"/>
        </w:numPr>
        <w:spacing w:before="0" w:after="0"/>
        <w:rPr>
          <w:rFonts w:asciiTheme="minorHAnsi" w:hAnsiTheme="minorHAnsi" w:cstheme="minorHAnsi"/>
        </w:rPr>
      </w:pPr>
    </w:p>
    <w:p w:rsidR="00712D3D" w:rsidRPr="0018169C" w:rsidP="003A178C" w14:paraId="2F6B5783" w14:textId="77777777">
      <w:pPr>
        <w:pStyle w:val="Heading1"/>
        <w:numPr>
          <w:ilvl w:val="0"/>
          <w:numId w:val="0"/>
        </w:numPr>
        <w:spacing w:before="0" w:after="0"/>
        <w:rPr>
          <w:rFonts w:asciiTheme="minorHAnsi" w:hAnsiTheme="minorHAnsi" w:cstheme="minorHAnsi"/>
        </w:rPr>
      </w:pPr>
      <w:r w:rsidRPr="0018169C">
        <w:rPr>
          <w:rFonts w:asciiTheme="minorHAnsi" w:hAnsiTheme="minorHAnsi" w:cstheme="minorHAnsi"/>
        </w:rPr>
        <w:t>Eksterne referanser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51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3A178C">
            <w:pPr>
              <w:numPr>
                <w:ilvl w:val="0"/>
                <w:numId w:val="0"/>
              </w:numPr>
              <w:spacing w:before="0" w:after="0"/>
              <w:rPr>
                <w:b w:val="0"/>
                <w:color w:val="0000FF"/>
                <w:u w:val="single"/>
              </w:rPr>
            </w:pPr>
            <w:bookmarkStart w:id="0" w:name="EK_EksRef"/>
            <w:hyperlink r:id="rId15" w:history="1">
              <w:r>
                <w:rPr>
                  <w:b w:val="0"/>
                  <w:color w:val="0000FF"/>
                  <w:u w:val="single"/>
                </w:rPr>
                <w:t xml:space="preserve"> IAF/ILAC</w:t>
              </w:r>
            </w:hyperlink>
          </w:p>
        </w:tc>
      </w:tr>
    </w:tbl>
    <w:p w:rsidR="00712D3D" w:rsidRPr="0018169C" w:rsidP="003A178C" w14:paraId="2F6B5786" w14:textId="77777777">
      <w:pPr>
        <w:spacing w:before="0" w:after="0"/>
        <w:rPr>
          <w:rFonts w:asciiTheme="minorHAnsi" w:hAnsiTheme="minorHAnsi" w:cstheme="minorHAnsi"/>
        </w:rPr>
      </w:pPr>
      <w:bookmarkEnd w:id="0"/>
    </w:p>
    <w:p w:rsidR="00712D3D" w:rsidRPr="0018169C" w:rsidP="003A178C" w14:paraId="2F6B5787" w14:textId="77777777">
      <w:pPr>
        <w:spacing w:before="0" w:after="0"/>
        <w:rPr>
          <w:rFonts w:asciiTheme="minorHAnsi" w:hAnsiTheme="minorHAnsi" w:cstheme="minorHAnsi"/>
        </w:rPr>
      </w:pPr>
    </w:p>
    <w:p w:rsidR="005C5A37" w:rsidRPr="0018169C" w:rsidP="003A178C" w14:paraId="2F6B5788" w14:textId="77777777">
      <w:pPr>
        <w:spacing w:before="0" w:after="0"/>
        <w:rPr>
          <w:rFonts w:asciiTheme="minorHAnsi" w:hAnsiTheme="minorHAnsi" w:cstheme="minorHAnsi"/>
        </w:rPr>
      </w:pPr>
    </w:p>
    <w:sectPr w:rsidSect="003024A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906D7A" w14:paraId="2F6B579C" w14:textId="77777777">
      <w:pPr>
        <w:spacing w:before="0" w:after="0" w:line="240" w:lineRule="auto"/>
      </w:pPr>
      <w:r>
        <w:separator/>
      </w:r>
    </w:p>
  </w:endnote>
  <w:endnote w:type="continuationSeparator" w:id="1">
    <w:p w:rsidR="00906D7A" w14:paraId="2F6B579E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8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8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9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6AC" w14:paraId="2F6B579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71067724"/>
      <w:docPartObj>
        <w:docPartGallery w:val="Page Numbers (Bottom of Page)"/>
        <w:docPartUnique/>
      </w:docPartObj>
    </w:sdtPr>
    <w:sdtContent>
      <w:p w:rsidR="007E6B81" w14:paraId="2F6B5794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:rsidR="006F26AC" w14:paraId="2F6B579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6AC" w14:paraId="2F6B579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06D7A" w14:paraId="2F6B5798" w14:textId="77777777">
      <w:pPr>
        <w:spacing w:before="0" w:after="0" w:line="240" w:lineRule="auto"/>
      </w:pPr>
      <w:r>
        <w:separator/>
      </w:r>
    </w:p>
  </w:footnote>
  <w:footnote w:type="continuationSeparator" w:id="1">
    <w:p w:rsidR="00906D7A" w14:paraId="2F6B579A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8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8B4" w14:paraId="2F6B578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6AC" w14:paraId="2F6B579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161E" w14:paraId="2F6B5792" w14:textId="7777777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F26AC" w14:paraId="2F6B579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A96FDB"/>
    <w:multiLevelType w:val="hybridMultilevel"/>
    <w:tmpl w:val="52840E38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119711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8411296">
    <w:abstractNumId w:val="2"/>
  </w:num>
  <w:num w:numId="3" w16cid:durableId="522212162">
    <w:abstractNumId w:val="0"/>
  </w:num>
  <w:num w:numId="4" w16cid:durableId="20086262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264563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6AC9"/>
    <w:rsid w:val="0001004E"/>
    <w:rsid w:val="0001100E"/>
    <w:rsid w:val="00023674"/>
    <w:rsid w:val="000347DC"/>
    <w:rsid w:val="00073692"/>
    <w:rsid w:val="000A39A3"/>
    <w:rsid w:val="000A3DB0"/>
    <w:rsid w:val="000D32AA"/>
    <w:rsid w:val="000E2999"/>
    <w:rsid w:val="000E7D06"/>
    <w:rsid w:val="000F7A6F"/>
    <w:rsid w:val="00100195"/>
    <w:rsid w:val="00100F9A"/>
    <w:rsid w:val="0010161E"/>
    <w:rsid w:val="0011184F"/>
    <w:rsid w:val="00141782"/>
    <w:rsid w:val="00147E63"/>
    <w:rsid w:val="00181345"/>
    <w:rsid w:val="0018169C"/>
    <w:rsid w:val="00193271"/>
    <w:rsid w:val="0019530F"/>
    <w:rsid w:val="001D10CB"/>
    <w:rsid w:val="001F0CD3"/>
    <w:rsid w:val="001F73B7"/>
    <w:rsid w:val="00224162"/>
    <w:rsid w:val="0023580B"/>
    <w:rsid w:val="002406DD"/>
    <w:rsid w:val="0024326B"/>
    <w:rsid w:val="002922E6"/>
    <w:rsid w:val="002928CF"/>
    <w:rsid w:val="002A2C6A"/>
    <w:rsid w:val="002C028D"/>
    <w:rsid w:val="002D32EE"/>
    <w:rsid w:val="002F7441"/>
    <w:rsid w:val="003024A9"/>
    <w:rsid w:val="0031366B"/>
    <w:rsid w:val="00373690"/>
    <w:rsid w:val="00381AC6"/>
    <w:rsid w:val="003820F0"/>
    <w:rsid w:val="003A178C"/>
    <w:rsid w:val="003A2A50"/>
    <w:rsid w:val="003A6C78"/>
    <w:rsid w:val="003C03E8"/>
    <w:rsid w:val="003C3872"/>
    <w:rsid w:val="003D19E3"/>
    <w:rsid w:val="003D5939"/>
    <w:rsid w:val="003E180F"/>
    <w:rsid w:val="0040352F"/>
    <w:rsid w:val="00422A98"/>
    <w:rsid w:val="004705BB"/>
    <w:rsid w:val="004A2EF2"/>
    <w:rsid w:val="00516D07"/>
    <w:rsid w:val="00526030"/>
    <w:rsid w:val="00541B69"/>
    <w:rsid w:val="0054532B"/>
    <w:rsid w:val="00564991"/>
    <w:rsid w:val="00594DD9"/>
    <w:rsid w:val="005B0D12"/>
    <w:rsid w:val="005C0666"/>
    <w:rsid w:val="005C5A37"/>
    <w:rsid w:val="005C7EB4"/>
    <w:rsid w:val="005E00CA"/>
    <w:rsid w:val="005E4C36"/>
    <w:rsid w:val="005F3A5B"/>
    <w:rsid w:val="005F4C78"/>
    <w:rsid w:val="00613377"/>
    <w:rsid w:val="006175CE"/>
    <w:rsid w:val="00623CA1"/>
    <w:rsid w:val="00631234"/>
    <w:rsid w:val="006422A2"/>
    <w:rsid w:val="0064502B"/>
    <w:rsid w:val="00651913"/>
    <w:rsid w:val="0068329D"/>
    <w:rsid w:val="006A1B38"/>
    <w:rsid w:val="006A780B"/>
    <w:rsid w:val="006C5C25"/>
    <w:rsid w:val="006D6741"/>
    <w:rsid w:val="006E0667"/>
    <w:rsid w:val="006F26AC"/>
    <w:rsid w:val="00700964"/>
    <w:rsid w:val="007050FD"/>
    <w:rsid w:val="00712D3D"/>
    <w:rsid w:val="00720074"/>
    <w:rsid w:val="0073080A"/>
    <w:rsid w:val="007651AF"/>
    <w:rsid w:val="00773E5D"/>
    <w:rsid w:val="0077679B"/>
    <w:rsid w:val="00777A70"/>
    <w:rsid w:val="00787315"/>
    <w:rsid w:val="0078769E"/>
    <w:rsid w:val="00794059"/>
    <w:rsid w:val="007B44BF"/>
    <w:rsid w:val="007B466E"/>
    <w:rsid w:val="007B7735"/>
    <w:rsid w:val="007C6FB2"/>
    <w:rsid w:val="007E6B81"/>
    <w:rsid w:val="00830A9B"/>
    <w:rsid w:val="00854814"/>
    <w:rsid w:val="0085793F"/>
    <w:rsid w:val="008A09EA"/>
    <w:rsid w:val="008B2EE9"/>
    <w:rsid w:val="008B675F"/>
    <w:rsid w:val="008D267C"/>
    <w:rsid w:val="008E0958"/>
    <w:rsid w:val="008E3DCE"/>
    <w:rsid w:val="008F3B64"/>
    <w:rsid w:val="00906D7A"/>
    <w:rsid w:val="00923547"/>
    <w:rsid w:val="00925DDB"/>
    <w:rsid w:val="00934D6C"/>
    <w:rsid w:val="0097346A"/>
    <w:rsid w:val="00995B4E"/>
    <w:rsid w:val="009A308C"/>
    <w:rsid w:val="009C2739"/>
    <w:rsid w:val="009E13B8"/>
    <w:rsid w:val="009F325C"/>
    <w:rsid w:val="00A020D1"/>
    <w:rsid w:val="00A14094"/>
    <w:rsid w:val="00A27118"/>
    <w:rsid w:val="00A35107"/>
    <w:rsid w:val="00A4392D"/>
    <w:rsid w:val="00A52EDA"/>
    <w:rsid w:val="00A569F3"/>
    <w:rsid w:val="00A877DB"/>
    <w:rsid w:val="00AB324D"/>
    <w:rsid w:val="00AB48C2"/>
    <w:rsid w:val="00AC2621"/>
    <w:rsid w:val="00AE4680"/>
    <w:rsid w:val="00AF0523"/>
    <w:rsid w:val="00B118B4"/>
    <w:rsid w:val="00B155C4"/>
    <w:rsid w:val="00B22924"/>
    <w:rsid w:val="00B51995"/>
    <w:rsid w:val="00B5351C"/>
    <w:rsid w:val="00B60FF4"/>
    <w:rsid w:val="00B70D63"/>
    <w:rsid w:val="00B87D74"/>
    <w:rsid w:val="00BA1079"/>
    <w:rsid w:val="00BB0817"/>
    <w:rsid w:val="00C01AD4"/>
    <w:rsid w:val="00C14C16"/>
    <w:rsid w:val="00C21641"/>
    <w:rsid w:val="00C34F40"/>
    <w:rsid w:val="00C44AE9"/>
    <w:rsid w:val="00CD456E"/>
    <w:rsid w:val="00CE37F4"/>
    <w:rsid w:val="00CE5F39"/>
    <w:rsid w:val="00D13796"/>
    <w:rsid w:val="00D14E18"/>
    <w:rsid w:val="00D1681B"/>
    <w:rsid w:val="00D36631"/>
    <w:rsid w:val="00D36B3B"/>
    <w:rsid w:val="00D4329B"/>
    <w:rsid w:val="00DA7184"/>
    <w:rsid w:val="00DB3104"/>
    <w:rsid w:val="00E00934"/>
    <w:rsid w:val="00E10056"/>
    <w:rsid w:val="00E23981"/>
    <w:rsid w:val="00E2403E"/>
    <w:rsid w:val="00E2540F"/>
    <w:rsid w:val="00E44DC7"/>
    <w:rsid w:val="00E93D1A"/>
    <w:rsid w:val="00EA360D"/>
    <w:rsid w:val="00EA679D"/>
    <w:rsid w:val="00F10CB6"/>
    <w:rsid w:val="00F225F1"/>
    <w:rsid w:val="00F2338A"/>
    <w:rsid w:val="00F37714"/>
    <w:rsid w:val="00F41888"/>
    <w:rsid w:val="00F44B35"/>
    <w:rsid w:val="00F5250B"/>
    <w:rsid w:val="00F618E5"/>
    <w:rsid w:val="00F630D9"/>
    <w:rsid w:val="00F935C7"/>
    <w:rsid w:val="00F9581F"/>
    <w:rsid w:val="00FC1B3E"/>
    <w:rsid w:val="00FE4B5A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29.03.2013¤3#EK_Utgitt¤2#0¤2#18.10.2010¤3#EK_IBrukDato¤2#0¤2#28.01.2021¤3#EK_DokumentID¤2#0¤2#D00302¤3#EK_DokTittel¤2#0¤2#Samsvarsmatrise for NS-EN ISO 17020:2012¤3#EK_DokType¤2#0¤2#Skjema/Form¤3#EK_DocLvlShort¤2#0¤2# ¤3#EK_DocLevel¤2#0¤2# ¤3#EK_EksRef¤2#2¤2# 1_x0009__x0009_IAF/ILAC_x0009_00003_x0009_http://ilac.org/publications-and-resources/joint-ilac-iaf-series/_x0009_¤1#¤3#EK_Erstatter¤2#0¤2#2.05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.2.1.4.16¤3#EK_Revisjon¤2#0¤2#2.06¤3#EK_Ansvarlig¤2#0¤2#Tove Kristin Dokka¤3#EK_SkrevetAv¤2#0¤2#TKD¤3#EK_DokAnsvNavn¤2#0¤2#Seksjonsleder¤3#EK_UText2¤2#0¤2# ¤3#EK_UText3¤2#0¤2# ¤3#EK_UText4¤2#0¤2# ¤3#EK_Status¤2#0¤2#I bruk¤3#EK_Stikkord¤2#0¤2#sjekkliste, 17020, inspeksjon, organ¤3#EK_SuperStikkord¤2#0¤2#¤3#EK_Rapport¤2#3¤2#¤3#EK_EKPrintMerke¤2#0¤2#Uoffisiell utskrift er kun gyldig på utskriftsdato¤3#EK_Watermark¤2#0¤2#¤3#EK_Utgave¤2#0¤2#2.06¤3#EK_Merknad¤2#7¤2#Endret mal, lagt til revisjonsintervall. Rettet skrivefeil.&#13;_x000a_Forlenget gyldighet til 28.01.2023¤3#EK_VerLogg¤2#2¤2#Ver. 2.06 - 28.01.2021|Endret mal, lagt til revisjonsintervall. Rettet skrivefeil.&#13;_x000a_Forlenget gyldighet til 28.01.2023¤1#Ver. 2.05 - 01.12.2020|Endret tittel til felles for samsvarsmatriser.¤1#Ver. 2.04 - 16.04.2016|Denne samsvarsmatrisen skal fylles ut av inspeksjonsorgan som søker om, eller ønsker å fornye sin akkreditering. I tillegg skal den fylles ut ved større endringer i kvalitetssystem eller i organisasjonen.&#13;_x000a_&#13;_x000a_Ingen andre endringer i innhold i denne versjonen enn tilpasninger til automatisk publisering på nett.¤1#Ver. 2.03 - 10.09.2014|Gjenglemt tekst under paragraf 5.2 ble fjernet.¤1#Ver. 2.02 - 12.06.2014|&#13;_x000a_v 2.02 Definisjon av overvåking er satt i pkt.6.1&#13;_x000a_v 2.01 Endret dokument beskyttelse&#13;_x000a_v 2.00 Endringer og tilpasninger til ny utgave av standarden&#13;_x000a_¤1#Ver. 2.01 - 11.06.2014|Endringer og tilpasninger til ny utgave av standarden.&#13;_x000a_Endret dokument beskyttelse.&#13;_x000a_¤1#Ver. 2.00 - 11.06.2014|&#13;_x000a_Endringer og tilpasninger til ny utgave av standarden.¤1#Ver. 1.01 - 05.07.2013|Satt inn NS-EN ISO 17020 i tittel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6¤3#EK_GjelderTil¤2#0¤2#28.01.2023¤3#EK_Vedlegg¤2#2¤2# 0_x0009_¤3#EK_AvdelingOver¤2#4¤2# ¤3#EK_HRefNr¤2#0¤2# ¤3#EK_HbNavn¤2#0¤2# ¤3#EK_DokRefnr¤2#4¤2#00020104¤3#EK_Dokendrdato¤2#4¤2#26.01.2021 14:05:27¤3#EK_HbType¤2#4¤2# ¤3#EK_Offisiell¤2#4¤2# ¤3#EK_VedleggRef¤2#4¤2#.2.1.4.16¤3#EK_Strukt00¤2#5¤2#.¤5#2¤5#Kjerneprosesser¤5#1¤5#0¤4#.¤5#1¤5#Akkreditering¤5#4¤5#0¤4#.¤5#4¤5#Kundeskjema (nettsiden)¤5#0¤5#0¤4#/¤3#EK_Strukt01¤2#5¤2#¤3#EK_Pub¤2#6¤2#;10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6"/>
    <w:docVar w:name="ek_doclevel" w:val=" "/>
    <w:docVar w:name="ek_doclvlshort" w:val=" "/>
    <w:docVar w:name="ek_dokansvnavn" w:val="Seksjonsleder"/>
    <w:docVar w:name="ek_doktittel" w:val="Samsvarsmatrise for NS-EN ISO 17020:2012"/>
    <w:docVar w:name="ek_doktype" w:val="Skjema/Form"/>
    <w:docVar w:name="ek_dokumentid" w:val="D00302"/>
    <w:docVar w:name="ek_editprotect" w:val="-1"/>
    <w:docVar w:name="ek_ekprintmerke" w:val="Uoffisiell utskrift er kun gyldig på utskriftsdato"/>
    <w:docVar w:name="ek_eksref" w:val="[EK_EksRef]"/>
    <w:docVar w:name="ek_erstatter" w:val="2.05"/>
    <w:docVar w:name="ek_erstatterd" w:val="18.04.2016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Fjernet henvisning til IAF/ILAC A4 (tilbaketrukket) og erstattet med ILAC P15. Ny logo i topptekst."/>
    <w:docVar w:name="ek_opprettet" w:val="29.03.2013"/>
    <w:docVar w:name="EK_Protection" w:val="-1"/>
    <w:docVar w:name="ek_rapport" w:val="[]"/>
    <w:docVar w:name="ek_refnr" w:val=".2.1.4.18"/>
    <w:docVar w:name="ek_revisjon" w:val="2.06"/>
    <w:docVar w:name="ek_signatur" w:val="ICL"/>
    <w:docVar w:name="ek_skrevetav" w:val="TKD"/>
    <w:docVar w:name="ek_status" w:val="I bruk"/>
    <w:docVar w:name="ek_stikkord" w:val="sjekkliste, 17020, inspeksjon, organ"/>
    <w:docVar w:name="EK_TYPE" w:val="DOK"/>
    <w:docVar w:name="ek_utext2" w:val=" "/>
    <w:docVar w:name="ek_utext3" w:val=" "/>
    <w:docVar w:name="ek_utext4" w:val=" "/>
    <w:docVar w:name="ek_utgave" w:val="2.06"/>
    <w:docVar w:name="ek_utgitt" w:val="18.10.2010"/>
    <w:docVar w:name="ek_verifisert" w:val=" "/>
    <w:docVar w:name="Erstatter" w:val="lab_erstatter"/>
    <w:docVar w:name="idek_eksref" w:val=";00003;"/>
    <w:docVar w:name="idxr" w:val=";00003;"/>
    <w:docVar w:name="KHB" w:val="nei"/>
    <w:docVar w:name="skitten" w:val="0"/>
    <w:docVar w:name="tidek_eksref" w:val=";00003;"/>
    <w:docVar w:name="tidek_referanse" w:val="--"/>
    <w:docVar w:name="tidek_vedlegg" w:val="--"/>
    <w:docVar w:name="Tittel" w:val="Dette er en Test tittel."/>
    <w:docVar w:name="xrf00003" w:val="http://ilac.org/publications-and-resources/joint-ilac-iaf-series/"/>
    <w:docVar w:name="xrl00003" w:val="3 IAF/ILAC"/>
    <w:docVar w:name="xrt00003" w:val="IAF/ILAC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6B55BA"/>
  <w15:docId w15:val="{7B5FAB15-8B77-43FC-9E13-1F463BA5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0B"/>
    <w:pPr>
      <w:spacing w:before="120" w:after="120" w:line="360" w:lineRule="auto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Overskrift1Tegn"/>
    <w:qFormat/>
    <w:rsid w:val="0023580B"/>
    <w:pPr>
      <w:numPr>
        <w:numId w:val="2"/>
      </w:numPr>
      <w:spacing w:before="360"/>
      <w:outlineLvl w:val="0"/>
    </w:pPr>
    <w:rPr>
      <w:color w:val="1F497D" w:themeColor="text2"/>
      <w:sz w:val="28"/>
    </w:rPr>
  </w:style>
  <w:style w:type="paragraph" w:styleId="Heading2">
    <w:name w:val="heading 2"/>
    <w:basedOn w:val="Normal"/>
    <w:next w:val="Normal"/>
    <w:qFormat/>
    <w:rsid w:val="00E00934"/>
    <w:pPr>
      <w:numPr>
        <w:ilvl w:val="1"/>
        <w:numId w:val="2"/>
      </w:numPr>
      <w:spacing w:before="240"/>
      <w:outlineLvl w:val="1"/>
    </w:pPr>
    <w:rPr>
      <w:color w:val="1F497D" w:themeColor="text2"/>
      <w:sz w:val="24"/>
    </w:rPr>
  </w:style>
  <w:style w:type="paragraph" w:styleId="Heading3">
    <w:name w:val="heading 3"/>
    <w:basedOn w:val="Normal"/>
    <w:next w:val="Normal"/>
    <w:qFormat/>
    <w:rsid w:val="00E00934"/>
    <w:pPr>
      <w:numPr>
        <w:ilvl w:val="2"/>
        <w:numId w:val="2"/>
      </w:numPr>
      <w:outlineLvl w:val="2"/>
    </w:pPr>
    <w:rPr>
      <w:color w:val="1F497D" w:themeColor="text2"/>
      <w:sz w:val="20"/>
    </w:rPr>
  </w:style>
  <w:style w:type="paragraph" w:styleId="Heading4">
    <w:name w:val="heading 4"/>
    <w:basedOn w:val="Heading3"/>
    <w:next w:val="Normal"/>
    <w:qFormat/>
    <w:rsid w:val="0011184F"/>
    <w:pPr>
      <w:numPr>
        <w:ilvl w:val="3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37369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11184F"/>
    <w:pPr>
      <w:numPr>
        <w:ilvl w:val="5"/>
        <w:numId w:val="2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37369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37369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37369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32EE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10161E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qFormat/>
    <w:rsid w:val="0023580B"/>
    <w:pPr>
      <w:spacing w:line="240" w:lineRule="auto"/>
    </w:pPr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3580B"/>
    <w:pPr>
      <w:numPr>
        <w:ilvl w:val="1"/>
      </w:numPr>
      <w:spacing w:line="240" w:lineRule="auto"/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3580B"/>
    <w:rPr>
      <w:rFonts w:ascii="Verdana" w:hAnsi="Verdana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3580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373690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373690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37369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3736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78769E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78769E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paragraph" w:styleId="BodyText2">
    <w:name w:val="Body Text 2"/>
    <w:basedOn w:val="Normal"/>
    <w:link w:val="Brdtekst2Tegn"/>
    <w:rsid w:val="00623CA1"/>
    <w:pPr>
      <w:spacing w:before="0" w:after="0" w:line="240" w:lineRule="auto"/>
    </w:pPr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623CA1"/>
    <w:rPr>
      <w:sz w:val="24"/>
    </w:rPr>
  </w:style>
  <w:style w:type="paragraph" w:styleId="BodyText">
    <w:name w:val="Body Text"/>
    <w:basedOn w:val="Normal"/>
    <w:link w:val="BrdtekstTegn"/>
    <w:uiPriority w:val="99"/>
    <w:unhideWhenUsed/>
    <w:rsid w:val="00623CA1"/>
  </w:style>
  <w:style w:type="character" w:customStyle="1" w:styleId="BrdtekstTegn">
    <w:name w:val="Brødtekst Tegn"/>
    <w:basedOn w:val="DefaultParagraphFont"/>
    <w:link w:val="BodyText"/>
    <w:uiPriority w:val="99"/>
    <w:rsid w:val="00623CA1"/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623CA1"/>
    <w:pPr>
      <w:spacing w:before="0"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A679D"/>
    <w:rPr>
      <w:color w:val="0000FF" w:themeColor="hyperlink"/>
      <w:u w:val="single"/>
    </w:rPr>
  </w:style>
  <w:style w:type="character" w:customStyle="1" w:styleId="Overskrift1Tegn">
    <w:name w:val="Overskrift 1 Tegn"/>
    <w:basedOn w:val="DefaultParagraphFont"/>
    <w:link w:val="Heading1"/>
    <w:rsid w:val="007050FD"/>
    <w:rPr>
      <w:rFonts w:ascii="Verdana" w:hAnsi="Verdana"/>
      <w:color w:val="1F497D" w:themeColor="text2"/>
      <w:sz w:val="28"/>
    </w:rPr>
  </w:style>
  <w:style w:type="character" w:customStyle="1" w:styleId="TopptekstTegn">
    <w:name w:val="Topptekst Tegn"/>
    <w:basedOn w:val="DefaultParagraphFont"/>
    <w:link w:val="Header"/>
    <w:rsid w:val="007050FD"/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906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yperlink" Target="https://ilac.org/publications-and-resources/ilac-policy-series/" TargetMode="External" /><Relationship Id="rId15" Type="http://schemas.openxmlformats.org/officeDocument/2006/relationships/hyperlink" Target="http://ilac.org/publications-and-resources/joint-ilac-iaf-series/" TargetMode="External" /><Relationship Id="rId16" Type="http://schemas.openxmlformats.org/officeDocument/2006/relationships/header" Target="header4.xml" /><Relationship Id="rId17" Type="http://schemas.openxmlformats.org/officeDocument/2006/relationships/header" Target="header5.xml" /><Relationship Id="rId18" Type="http://schemas.openxmlformats.org/officeDocument/2006/relationships/footer" Target="footer4.xml" /><Relationship Id="rId19" Type="http://schemas.openxmlformats.org/officeDocument/2006/relationships/footer" Target="footer5.xml" /><Relationship Id="rId2" Type="http://schemas.openxmlformats.org/officeDocument/2006/relationships/endnotes" Target="endnote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7F1D9-073D-44EB-91BA-934EBDC5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9</TotalTime>
  <Pages>8</Pages>
  <Words>1178</Words>
  <Characters>8712</Characters>
  <Application>Microsoft Office Word</Application>
  <DocSecurity>0</DocSecurity>
  <Lines>72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NA-mal (uten inndeling)</vt:lpstr>
      <vt:lpstr>Standard</vt:lpstr>
    </vt:vector>
  </TitlesOfParts>
  <Company>Datakvalitet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17020:2012</dc:title>
  <dc:subject>00020104|.2.1.4.16|</dc:subject>
  <dc:creator>Handbok</dc:creator>
  <cp:lastModifiedBy>Pia Backe-Hansen</cp:lastModifiedBy>
  <cp:revision>5</cp:revision>
  <dcterms:created xsi:type="dcterms:W3CDTF">2021-01-28T09:03:00Z</dcterms:created>
  <dcterms:modified xsi:type="dcterms:W3CDTF">2025-04-15T10:33:00Z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17020:2012</vt:lpwstr>
  </property>
  <property fmtid="{D5CDD505-2E9C-101B-9397-08002B2CF9AE}" pid="3" name="EK_DokType">
    <vt:lpwstr>Skjema</vt:lpwstr>
  </property>
  <property fmtid="{D5CDD505-2E9C-101B-9397-08002B2CF9AE}" pid="4" name="EK_DokumentID">
    <vt:lpwstr>D00302</vt:lpwstr>
  </property>
  <property fmtid="{D5CDD505-2E9C-101B-9397-08002B2CF9AE}" pid="5" name="EK_GjelderFra">
    <vt:lpwstr>15.04.2025</vt:lpwstr>
  </property>
  <property fmtid="{D5CDD505-2E9C-101B-9397-08002B2CF9AE}" pid="6" name="EK_Merknad">
    <vt:lpwstr>Endret mal, lagt til revisjonsintervall. Rettet skrivefeil.
Forlenget gyldighet til 28.01.2023</vt:lpwstr>
  </property>
  <property fmtid="{D5CDD505-2E9C-101B-9397-08002B2CF9AE}" pid="7" name="EK_Signatur">
    <vt:lpwstr>Pia Backe-Hansen</vt:lpwstr>
  </property>
  <property fmtid="{D5CDD505-2E9C-101B-9397-08002B2CF9AE}" pid="8" name="EK_Utgave">
    <vt:lpwstr>3.00</vt:lpwstr>
  </property>
  <property fmtid="{D5CDD505-2E9C-101B-9397-08002B2CF9AE}" pid="9" name="EK_Watermark">
    <vt:lpwstr/>
  </property>
  <property fmtid="{D5CDD505-2E9C-101B-9397-08002B2CF9AE}" pid="10" name="XR00003">
    <vt:lpwstr/>
  </property>
  <property fmtid="{D5CDD505-2E9C-101B-9397-08002B2CF9AE}" pid="11" name="XRF00003">
    <vt:lpwstr>IAF/ILAC</vt:lpwstr>
  </property>
  <property fmtid="{D5CDD505-2E9C-101B-9397-08002B2CF9AE}" pid="12" name="XRF00250">
    <vt:lpwstr>Søknad</vt:lpwstr>
  </property>
  <property fmtid="{D5CDD505-2E9C-101B-9397-08002B2CF9AE}" pid="13" name="XRL00003">
    <vt:lpwstr> IAF/ILAC</vt:lpwstr>
  </property>
  <property fmtid="{D5CDD505-2E9C-101B-9397-08002B2CF9AE}" pid="14" name="XRT00003">
    <vt:lpwstr>IAF/ILAC</vt:lpwstr>
  </property>
</Properties>
</file>